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SECONDARIA SOMMARIVA BOSCO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Musica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Religione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Francese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Educazione Civica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Inglese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Inglese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Francese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3A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Religione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Musica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Inglese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Tecnologia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1B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Religione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Francese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Tecnologia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2B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Tecnologia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Francese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3B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Religione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Arte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Arte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2C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Musica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Geografia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Geografia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3C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Matematica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Musica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Italiano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Italiano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